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B72" w:rsidRDefault="008A17B6" w:rsidP="00AD0C68">
      <w:pPr>
        <w:tabs>
          <w:tab w:val="center" w:pos="4606"/>
        </w:tabs>
        <w:spacing w:after="0" w:line="408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r w:rsidRPr="008A17B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-457200</wp:posOffset>
            </wp:positionV>
            <wp:extent cx="7448550" cy="11144673"/>
            <wp:effectExtent l="0" t="0" r="0" b="0"/>
            <wp:wrapNone/>
            <wp:docPr id="7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57131" cy="11157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AD0C68" w:rsidRDefault="00AD0C68" w:rsidP="00AD0C68">
      <w:pPr>
        <w:tabs>
          <w:tab w:val="center" w:pos="4606"/>
        </w:tabs>
        <w:spacing w:after="0" w:line="408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8A17B6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  <w:r w:rsidRPr="008A17B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11430</wp:posOffset>
            </wp:positionV>
            <wp:extent cx="1612264" cy="1661159"/>
            <wp:effectExtent l="0" t="0" r="0" b="0"/>
            <wp:wrapNone/>
            <wp:docPr id="8" name="Imag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264" cy="1661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eastAsia="Times New Roman" w:hAnsi="Times New Roman" w:cs="Times New Roman"/>
          <w:sz w:val="24"/>
        </w:rPr>
      </w:pPr>
    </w:p>
    <w:p w:rsidR="00AD0C68" w:rsidRDefault="00AD0C68">
      <w:pPr>
        <w:tabs>
          <w:tab w:val="center" w:pos="4606"/>
        </w:tabs>
        <w:spacing w:after="0" w:line="408" w:lineRule="auto"/>
        <w:rPr>
          <w:rFonts w:ascii="Times New Roman" w:hAnsi="Times New Roman"/>
          <w:sz w:val="24"/>
          <w:szCs w:val="24"/>
        </w:rPr>
      </w:pPr>
    </w:p>
    <w:p w:rsidR="007256BB" w:rsidRDefault="000F4577">
      <w:pPr>
        <w:framePr w:w="3539" w:h="276" w:hRule="exact" w:hSpace="180" w:wrap="around" w:vAnchor="text" w:hAnchor="page" w:x="868" w:y="178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7256BB" w:rsidRDefault="007256BB">
      <w:pPr>
        <w:tabs>
          <w:tab w:val="center" w:pos="4606"/>
        </w:tabs>
        <w:spacing w:after="0" w:line="408" w:lineRule="auto"/>
        <w:rPr>
          <w:rFonts w:ascii="Times New Roman" w:hAnsi="Times New Roman"/>
          <w:sz w:val="24"/>
          <w:szCs w:val="24"/>
        </w:rPr>
      </w:pPr>
    </w:p>
    <w:p w:rsidR="007256BB" w:rsidRDefault="000F4577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 направлена на формирование естественно-научной грамотности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В программе 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учебных предметов на уровне основного общего образования.</w:t>
      </w:r>
    </w:p>
    <w:p w:rsidR="007256BB" w:rsidRDefault="000F4577">
      <w:pPr>
        <w:pStyle w:val="Default"/>
        <w:ind w:left="-567" w:firstLine="567"/>
        <w:jc w:val="both"/>
      </w:pPr>
      <w:r>
        <w:t xml:space="preserve">Содержание программы «Естествознание» направлено на достижение следующих целей: </w:t>
      </w:r>
    </w:p>
    <w:p w:rsidR="007256BB" w:rsidRDefault="000F4577">
      <w:pPr>
        <w:pStyle w:val="Default"/>
        <w:ind w:left="-567"/>
        <w:jc w:val="both"/>
      </w:pPr>
      <w:r>
        <w:t xml:space="preserve">- освоение знаний о современной естественнонаучной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56BB" w:rsidRDefault="000F4577">
      <w:pPr>
        <w:pStyle w:val="Default"/>
        <w:ind w:left="-567"/>
        <w:jc w:val="both"/>
      </w:pPr>
      <w:r>
        <w:t xml:space="preserve">- овладение умениями применять полученные знания для объяснения явлений окружающего мира, восприятия информации естественнонаучного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естественнонаучной информации; </w:t>
      </w:r>
    </w:p>
    <w:p w:rsidR="007256BB" w:rsidRDefault="000F4577">
      <w:pPr>
        <w:pStyle w:val="Default"/>
        <w:ind w:left="-567"/>
        <w:jc w:val="both"/>
      </w:pPr>
      <w:r>
        <w:t xml:space="preserve">-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 </w:t>
      </w:r>
    </w:p>
    <w:p w:rsidR="007256BB" w:rsidRDefault="000F4577">
      <w:pPr>
        <w:pStyle w:val="Default"/>
        <w:ind w:left="-567"/>
        <w:jc w:val="both"/>
      </w:pPr>
      <w:r>
        <w:t xml:space="preserve">- применение естественнонаучных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 </w:t>
      </w:r>
    </w:p>
    <w:p w:rsidR="007256BB" w:rsidRDefault="000F4577">
      <w:pPr>
        <w:pStyle w:val="Default"/>
        <w:ind w:left="-567" w:firstLine="567"/>
        <w:jc w:val="both"/>
      </w:pPr>
      <w:r>
        <w:t xml:space="preserve">Программа  уточняет содержание учебного материала, последовательность его изучения, распределение учебных часов, тематику рефератов (докладов), </w:t>
      </w:r>
      <w:proofErr w:type="gramStart"/>
      <w:r>
        <w:t>индивидуальных проектов</w:t>
      </w:r>
      <w:proofErr w:type="gramEnd"/>
      <w:r>
        <w:t>, виды самостоятельных работ, применение теоретических знаний на практике.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внеурочной деятельности «Основы естественно- научной грамотности» предназначена для учащихся 7-8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color w:val="000000"/>
          <w:sz w:val="24"/>
          <w:szCs w:val="24"/>
        </w:rPr>
        <w:t>. Курс рассчитан   на мотивацию учащихся и их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о физике, химии, биологии и экологии как одном из важнейших направлений изучения взаимосвязей и взаимодействий между природой и человеком, как важнейшем элементе культурного опыта человечества.</w:t>
      </w:r>
    </w:p>
    <w:p w:rsidR="007256BB" w:rsidRPr="006501DF" w:rsidRDefault="000F4577" w:rsidP="006501DF">
      <w:pPr>
        <w:pStyle w:val="1"/>
        <w:spacing w:after="28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Курс рассчитан на  2 года обучения,  68 часов,   1час в </w:t>
      </w:r>
      <w:proofErr w:type="spellStart"/>
      <w:r>
        <w:rPr>
          <w:color w:val="000000"/>
          <w:sz w:val="24"/>
          <w:szCs w:val="24"/>
        </w:rPr>
        <w:t>неделю</w:t>
      </w:r>
      <w:r>
        <w:rPr>
          <w:color w:val="000000"/>
          <w:sz w:val="32"/>
          <w:szCs w:val="32"/>
        </w:rPr>
        <w:t>Содержание</w:t>
      </w:r>
      <w:proofErr w:type="spellEnd"/>
      <w:r>
        <w:rPr>
          <w:color w:val="000000"/>
          <w:sz w:val="32"/>
          <w:szCs w:val="32"/>
        </w:rPr>
        <w:t xml:space="preserve"> обучения</w:t>
      </w:r>
      <w:r>
        <w:rPr>
          <w:sz w:val="32"/>
          <w:szCs w:val="32"/>
        </w:rPr>
        <w:t xml:space="preserve"> внеурочной деятельности  </w:t>
      </w:r>
    </w:p>
    <w:p w:rsidR="007256BB" w:rsidRDefault="000F457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</w:rPr>
        <w:t>7 класс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и свойства вещества (9 часа).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Молекулы и атомы. Строение веществ. Кристаллические решетки. Полупроводники. Изоляторы. Тепловые явления. Чистые вещества и смеси.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Электромагнитные явления. Производство электроэнергии (6часов).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Магнетизм и электромагнетизм. Строительство плотин. Гидроэлектростанции. Экологические риски при строительстве гидроэлектростанций. Нетрадиционные виды энергетики, объединенные энергосистемы.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Представления о Вселенной(4часов)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Модель Солнечной системы. Изучение и исследование Луны. Исследования ближайших планет – Марса, Венеры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Биологическое разнообразие (8 часов).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Растения. Генная модификация растений. Внешнее строение дождевого червя, моллюсков, насекомых. Внешнее и внутреннее строение рыбы. Их многообразие. Пресноводные и морские рыбы. Внешнее и внутреннее строение птицы. Эволюция птиц. Многообразие птиц. Перелетные птицы. Сезонная миграция.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Биология человека (здоровье, гигиена, питание) (7 часов).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Заболевания, связанные с вредными привычками. Алкоголь. Наркотики. Нормы питания. Витамины. Диеты. Подсчет энергетической ценности пищи. Значение минеральных солей и воды.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</w:p>
    <w:p w:rsidR="007256BB" w:rsidRDefault="000F4577">
      <w:pPr>
        <w:pStyle w:val="Default"/>
        <w:jc w:val="both"/>
        <w:rPr>
          <w:b/>
        </w:rPr>
      </w:pPr>
      <w:r>
        <w:rPr>
          <w:b/>
        </w:rPr>
        <w:t>Химические реакции. (8ч)</w:t>
      </w:r>
    </w:p>
    <w:p w:rsidR="007256BB" w:rsidRDefault="000F4577">
      <w:pPr>
        <w:pStyle w:val="Default"/>
        <w:jc w:val="both"/>
      </w:pPr>
      <w:r>
        <w:t xml:space="preserve"> Признаки химических реакций. Индикаторы. Минеральные вещества. Углеводы. Определение глюкозы в яблочном соке. Использование жиров. Получение мыла  </w:t>
      </w:r>
    </w:p>
    <w:p w:rsidR="007256BB" w:rsidRDefault="000F4577">
      <w:pPr>
        <w:pStyle w:val="Default"/>
        <w:jc w:val="both"/>
      </w:pPr>
      <w:r>
        <w:t>Практическая работа №1. «Определение глюкозы в яблочном соке».</w:t>
      </w:r>
    </w:p>
    <w:p w:rsidR="007256BB" w:rsidRDefault="000F4577">
      <w:pPr>
        <w:pStyle w:val="Default"/>
        <w:jc w:val="both"/>
      </w:pPr>
      <w:r>
        <w:t>Практическая работа №2. «Обнаружение крахмала в хлебе и картофеле».</w:t>
      </w:r>
    </w:p>
    <w:p w:rsidR="007256BB" w:rsidRDefault="000F4577">
      <w:pPr>
        <w:pStyle w:val="Default"/>
        <w:jc w:val="both"/>
      </w:pPr>
      <w:r>
        <w:t>Практическая работа №3. Получение мыла.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Электрические явления. (2ч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256BB" w:rsidRDefault="000F45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Электризация тел.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Движение и взаимодействие частиц. </w:t>
      </w:r>
      <w:r>
        <w:rPr>
          <w:rFonts w:ascii="Times New Roman" w:hAnsi="Times New Roman" w:cs="Times New Roman"/>
          <w:sz w:val="24"/>
          <w:szCs w:val="24"/>
        </w:rPr>
        <w:t>Виды загрязнения окружающей среды:</w:t>
      </w:r>
      <w:r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   тепловые, световые, шумовые, электромагнитные, радиационные, вибрационные.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История цивилизации. Роль человека в изменении биоразнообразия планеты (2ч)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разнообразия планеты в результате деятельности человека. Развитие  взаимоотношений человека с природой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Экология растений, животных, грибов и бактерий (5ч)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Морфологические и цитологические приспособления растений к различным экологическим зонам 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супралиторали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литорали,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сублиторали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пелагиали. Влияние экологических факторов на распространение грибов, лишайников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водорослей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омеостатические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механизмы в популяциях животных. Микробное</w:t>
      </w:r>
    </w:p>
    <w:p w:rsidR="007256BB" w:rsidRDefault="000F45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сообщество, трофическая структура сообщества, экологические ниши, экологические стратегии, функциональное разнообразие микроорганизмов</w:t>
      </w:r>
    </w:p>
    <w:p w:rsidR="007256BB" w:rsidRDefault="000F45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Влияние хищников на видовое разнообразие сообществ. Влияние трофических связей животных: истинного хищничества, собирательства, пастьбы, паразитизма на эволюционную судьбу взаимодействующих видов. Совершенствование сенсорной функции хищников и локомоторной функции жертв.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Синантропные виды животных и растений.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Взаимосвязи живых организмов в экосистемах (1ч)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Общее значение животных как консументов в экосистемах. Связь эволюции различных царств организмов с преобразованием экосистем на Земле.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Психоэмоциональное восприятие природы (2ч)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Образное восприятие природы. Животные и растения в мифах, легендах и сказках. Растения и животные на государственной символике.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Основы экологической этики и психологии (1ч)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жизнь, которая хочет жить... Жить в гуще других жизней, которые хотят жить.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Здоровье человека (2ч)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среда организма. Кровь. Иммунитет. Наследственность. Системы жизнедеятельности человека.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Репродуктивное здоровье (2ч)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организма юноши и девушки под действием биосоциальных факторов Гендерные роли.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Влияние факторов среды на системы органов (9ч)</w:t>
      </w:r>
    </w:p>
    <w:p w:rsidR="007256BB" w:rsidRDefault="000F45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Вредные привычки (болезненные, пагубные пристрастия). Воздействие двигательной активности на организм человека. Природные и антропогенные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 состав крови. Профилактика нарушений деятельности сердечно-сосудистой системы. Правильное дыхание. Чужеродные примеси пищи. Профилактика вызываемых ими заболеваний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Рациональное питание и культура здоровья.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Воздействие солнечных лучей на кожу. Температура окружающей среды и участие кожи в терморегуляции. Закаливание. Условия нормального функционирования зрительного анализатора. Стресс как негативный биосоциальный фактор. Чувствительность к внешним воздействиям и тип высшей нервной деятельности. Биоритмы и причины их нарушений. Влияния окружающей среды на некоторые железы внутренней секреции. </w:t>
      </w:r>
    </w:p>
    <w:p w:rsidR="007256BB" w:rsidRDefault="000F45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Практическая работа № 4. «Определение стрессоустойчивости по реакции пульса в условиях психоэмоционального напряжения»</w:t>
      </w:r>
    </w:p>
    <w:p w:rsidR="007256BB" w:rsidRDefault="000F4577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Практическая работа № 5. « Влияние холода на частоту дыхательных движений»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Практическая работа № 6. «Оценка температурного режима учебных помещений»</w:t>
      </w:r>
    </w:p>
    <w:p w:rsidR="007256BB" w:rsidRPr="006501DF" w:rsidRDefault="000F457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Практическая работа № 7. «Определение некоторых свойств нервных процессов, лежащих в основе деления на типы высшей нервной деятельности»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>
        <w:rPr>
          <w:rFonts w:ascii="Times New Roman" w:hAnsi="Times New Roman"/>
          <w:b/>
          <w:color w:val="000000"/>
          <w:sz w:val="32"/>
          <w:szCs w:val="32"/>
        </w:rPr>
        <w:t>ланируемые результаты освоения программы по</w:t>
      </w:r>
      <w:r>
        <w:rPr>
          <w:rFonts w:ascii="Times New Roman" w:hAnsi="Times New Roman"/>
          <w:b/>
          <w:sz w:val="32"/>
          <w:szCs w:val="32"/>
        </w:rPr>
        <w:t xml:space="preserve"> внеурочной деятельности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устойчивый интерес к истории и достижениям в области естественных наук, чувство гордости за российские естественные науки;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готовность к продолжению образования, повышению квалификации в избранной профессиональной деятельности, используя знания в области естественных наук;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объективное осознание значимости компетенций в области естественных наук для человека и общества, умение;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умения проанализировать техногенные последствия для окружающей среды, бытовой и производственной деятельности человека;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готовность самостоятельно добывать новые для себя естественнонаучные знания, используя для этого доступные источники информации;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умение выстраивать конструктивные взаимоотношения в команде по решению общих задач в области естествознания;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Метапредметные: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умениями и навыками различных видов познавательной деятельности для изучения различных сторон окружающего естественного мира;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применение основных методов познания (наблюдение, научный эксперимент) для изучения различных сторон естественнонаучной картины мира, с которыми возникает необходимость сталкиваться в профессиональной сфере;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умение определять цели и задачи деятельности, выбирать средства их достижения на практике; </w:t>
      </w:r>
    </w:p>
    <w:p w:rsidR="007256BB" w:rsidRDefault="000F4577">
      <w:pPr>
        <w:pStyle w:val="Default"/>
        <w:jc w:val="both"/>
      </w:pPr>
      <w:r>
        <w:t xml:space="preserve">- умение использовать различные источники для получения естественнонаучной информации и оценивать её достоверность для достижения поставленных целей и задач;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Предметные: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сформированность представлений о целостной современной естественнонаучной картине мира, о природе как единой целостной системе, о взаимосвязи человека, природы и общества; 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пространствеино-временных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масштабах Вселенной;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сформированность представлений о научном методе познания природы и средствах изучения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мегамира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макромира и микромира; владение приёмами естественнонаучных наблюдений, опытов, исследований и оценки достоверности полученных результатов; </w:t>
      </w:r>
    </w:p>
    <w:p w:rsidR="007256BB" w:rsidRDefault="000F45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владение понятийным аппаратом естественных наук, позволяющим познавать мир, участвовать в дискуссиях по естественнонаучным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7256BB" w:rsidRDefault="000F4577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сформированность умений понимать значимость 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выводы.</w:t>
      </w:r>
    </w:p>
    <w:p w:rsidR="007256BB" w:rsidRDefault="000F4577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</w:p>
    <w:p w:rsidR="007256BB" w:rsidRDefault="000F4577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W w:w="9346" w:type="dxa"/>
        <w:tblLayout w:type="fixed"/>
        <w:tblLook w:val="04A0"/>
      </w:tblPr>
      <w:tblGrid>
        <w:gridCol w:w="704"/>
        <w:gridCol w:w="3120"/>
        <w:gridCol w:w="4536"/>
        <w:gridCol w:w="986"/>
      </w:tblGrid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№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часы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Структура и свойства вещества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 веществ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Развитие представлений о строении атома.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Атомные модели.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Молекулы и атомы.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Кристаллические решетки. Полупроводники.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Изоляторы.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Тепловые явления.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Чистые вещества и смеси.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9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Электромагнитные явления.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Производство электроэнергии </w:t>
            </w:r>
          </w:p>
          <w:p w:rsidR="007256BB" w:rsidRDefault="007256BB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об электричестве.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Магнетизм и электромагнетизм. Строительство плотин. Гидроэлектростанции.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Экологические риски при строительстве гидроэлектростанций.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Нетрадиционные виды энергетики, объединенные энергосистемы.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Представления о Вселенной</w:t>
            </w: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Модель Солнечной системы.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Изучение и исследование Луны.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Исследования ближайших планет – Марса, Венеры.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181818"/>
                <w:sz w:val="24"/>
                <w:szCs w:val="24"/>
                <w:shd w:val="clear" w:color="auto" w:fill="FFFFFF"/>
              </w:rPr>
              <w:t>Самая быстрая планета – Меркурий.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Биологическое разнообразие </w:t>
            </w: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Генная модификация растений.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Внешнее строение дождевого червя, моллюсков, насекомых.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Внешнее и внутреннее строение рыбы. Их многообразие.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Пресноводные и морские рыбы.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Внешнее и внутреннее строение птицы. Эволюция птиц.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птиц.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Перелетные птицы. Сезонная миграция.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Биология человека (здоровье, гигиена, питание)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Заболевания, связанные с вредными привычками.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Алкоголь.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Наркотики.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Нормы питания.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Витамины.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Диеты.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энергетической ценности пищи. Значение минеральных солей и воды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7256BB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</w:tr>
    </w:tbl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0F4577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W w:w="9346" w:type="dxa"/>
        <w:tblLayout w:type="fixed"/>
        <w:tblLook w:val="04A0"/>
      </w:tblPr>
      <w:tblGrid>
        <w:gridCol w:w="704"/>
        <w:gridCol w:w="3120"/>
        <w:gridCol w:w="4536"/>
        <w:gridCol w:w="986"/>
      </w:tblGrid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№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часы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Химические реакции.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химических реакций. Индикаторы. Минеральные вещества.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Углеводы. Определение глюкозы в яблочном соке. Использование жиров. Получение мыла.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7256BB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Электрические явления.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Электризация тел.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загрязнения окружающей среды: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      тепловые, световые, шумовые, электромагнитные, радиационные, вибрационные.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7256BB">
        <w:trPr>
          <w:trHeight w:val="11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История цивилизации. Роль человека в изменении биоразнообразия планеты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rPr>
                <w:bCs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разнообразия планеты в результате деятельности человека. Развитие  взаимоотношений человека с природой.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7256BB">
        <w:trPr>
          <w:trHeight w:val="70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Экология растений, животных, грибов и бактерий </w:t>
            </w:r>
          </w:p>
          <w:p w:rsidR="007256BB" w:rsidRDefault="007256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256BB" w:rsidRDefault="007256BB">
            <w:pPr>
              <w:pStyle w:val="sourcetag"/>
              <w:widowControl w:val="0"/>
              <w:tabs>
                <w:tab w:val="left" w:pos="2445"/>
              </w:tabs>
              <w:spacing w:before="240" w:after="240"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цитологические приспособления растений к различным экологическим зонам.</w:t>
            </w:r>
          </w:p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распространение грибов, лишайников и водорослей.</w:t>
            </w:r>
          </w:p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Гомеостатические механизмы в популяциях животных. </w:t>
            </w:r>
          </w:p>
          <w:p w:rsidR="007256BB" w:rsidRDefault="000F45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Микробноесообщество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трофическая структура сообщества, экологические ниши, экологические стратегии, функциональное разнообразие микроорганизмов.</w:t>
            </w:r>
          </w:p>
          <w:p w:rsidR="007256BB" w:rsidRDefault="000F45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хищников на видовое разнообразие сообществ. Влияние трофических связей животных: истинного хищничества, собирательства, пастьбы, паразитизма на эволюционную судьбу взаимодействующих видов. Совершенствование сенсорной функции хищников и локомоторной функции жертв.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Синантропные виды животных и растений.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after="24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Взаимосвязи живых организмов в экосистемах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значение животных как консументов в экосистемах. Связь эволюции различных царств организмов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преобразованием экосистем на Земле.</w:t>
            </w: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Психоэмоциональное восприятие природы </w:t>
            </w:r>
          </w:p>
          <w:p w:rsidR="007256BB" w:rsidRDefault="007256BB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rPr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Образное восприятие природы. Животные и растения в мифах, легендах и сказках. Растения и животные на государственной символике.</w:t>
            </w: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Основы экологической этики и психологии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жизнь, которая хочет жить... Жить в гуще других жизней, которые хотят жить.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Здоровье  человека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среда организма. Кровь. Иммунитет. Наследственность. Системы жизнедеятельности человека.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Репродуктивное здоровье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развития организма юноши и девушки под действием биосоциальных факторов Гендерные роли.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7256BB">
        <w:trPr>
          <w:trHeight w:val="5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Влияние факторов среды на системы органов </w:t>
            </w:r>
          </w:p>
          <w:p w:rsidR="007256BB" w:rsidRDefault="007256BB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и антропогенные факторы, влияющие па состав крови. Профилактика нарушений деятельности сердечно-сосудистой системы. Правильное дыхание.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Профилактика вызываемых ими заболеваний.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Воздействие солнечных лучей на кожу. Температура окружающей среды и участие кожи в терморегуляции. Закаливание. </w:t>
            </w:r>
          </w:p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нормального функционирования зрительного анализатора. Стресс как негативный биосоциальный фактор. Чувствительность к внешним воздействиям и тип высшей нервной деятельности. Биоритмы и причины их нарушений. Влияния окружающей среды на некоторые железы внутренней секреции.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BB" w:rsidRDefault="000F4577">
            <w:pPr>
              <w:pStyle w:val="sourcetag"/>
              <w:widowControl w:val="0"/>
              <w:tabs>
                <w:tab w:val="left" w:pos="2445"/>
              </w:tabs>
              <w:spacing w:before="240" w:beforeAutospacing="0" w:after="240" w:afterAutospacing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</w:tbl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0F4577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tbl>
      <w:tblPr>
        <w:tblW w:w="956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88"/>
        <w:gridCol w:w="3524"/>
        <w:gridCol w:w="284"/>
        <w:gridCol w:w="992"/>
        <w:gridCol w:w="1417"/>
        <w:gridCol w:w="1418"/>
        <w:gridCol w:w="1241"/>
      </w:tblGrid>
      <w:tr w:rsidR="007256BB">
        <w:trPr>
          <w:trHeight w:val="309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38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56BB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3808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7256BB">
        <w:trPr>
          <w:trHeight w:val="233"/>
        </w:trPr>
        <w:tc>
          <w:tcPr>
            <w:tcW w:w="9563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Структура и свойства вещества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ч)</w:t>
            </w:r>
          </w:p>
        </w:tc>
      </w:tr>
      <w:tr w:rsidR="007256BB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 веществ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66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Развитие представлений о строении атома.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Молекулы и атомы.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3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Атомные модели.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Кристаллические решетки.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4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Полупроводники.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47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Изоляторы.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32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Тепловые явления.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2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Чистые вещества и смеси.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21"/>
        </w:trPr>
        <w:tc>
          <w:tcPr>
            <w:tcW w:w="9563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Электромагнитные явления. Производство электроэнергии  (6ч)</w:t>
            </w:r>
          </w:p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57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представлений об электричестве.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8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Магнетизм и электромагнетизм.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32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Строительство плотин.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4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Гидроэлектростанции.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919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Экологические риски при строительстве гидроэлектростанций.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109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Нетрадиционные виды энергетики, объединенные энергосистемы.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77"/>
        </w:trPr>
        <w:tc>
          <w:tcPr>
            <w:tcW w:w="9563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Представления о Вселенной(4 ч)</w:t>
            </w:r>
          </w:p>
        </w:tc>
      </w:tr>
      <w:tr w:rsidR="007256BB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Модель Солнечной системы.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17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Изучение и исследование Луны.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831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lastRenderedPageBreak/>
              <w:t>18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Исследования ближайших планет – Марса, Венеры.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864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181818"/>
                <w:sz w:val="24"/>
                <w:szCs w:val="24"/>
                <w:shd w:val="clear" w:color="auto" w:fill="FFFFFF"/>
              </w:rPr>
              <w:t>Самая быстрая планета – Меркурий.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77"/>
        </w:trPr>
        <w:tc>
          <w:tcPr>
            <w:tcW w:w="9563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Биологическое разнообразие (8ч)</w:t>
            </w:r>
          </w:p>
        </w:tc>
      </w:tr>
      <w:tr w:rsidR="007256BB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6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Генная модификация растений.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85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Внешнее строение дождевого червя, моллюсков, насекомых.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88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Внешнее и внутреннее строение рыбы. Их многообразие.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10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Пресноводные и морские рыбы.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1119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Внешнее и внутреннее строение птицы. Эволюция птиц.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75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птиц. </w:t>
            </w:r>
          </w:p>
          <w:p w:rsidR="007256BB" w:rsidRDefault="000F457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Перелетные птицы.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59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28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Сезонная миграция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77"/>
        </w:trPr>
        <w:tc>
          <w:tcPr>
            <w:tcW w:w="9563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Биология человека (здоровье, гигиена, питание) (7ч)</w:t>
            </w:r>
          </w:p>
        </w:tc>
      </w:tr>
      <w:tr w:rsidR="007256BB">
        <w:trPr>
          <w:trHeight w:val="609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29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Заболевания, связанные с вредными привычками.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9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30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Алкоголь. Наркотики.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7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минеральных солей и воды.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36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Диеты.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90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Подсчет энергетической ценности пищи. </w:t>
            </w:r>
          </w:p>
          <w:p w:rsidR="007256BB" w:rsidRDefault="007256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7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7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4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688"/>
        <w:gridCol w:w="3808"/>
        <w:gridCol w:w="992"/>
        <w:gridCol w:w="1417"/>
        <w:gridCol w:w="1418"/>
        <w:gridCol w:w="1241"/>
      </w:tblGrid>
      <w:tr w:rsidR="007256BB">
        <w:trPr>
          <w:trHeight w:val="309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3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256BB">
        <w:trPr>
          <w:trHeight w:val="144"/>
        </w:trPr>
        <w:tc>
          <w:tcPr>
            <w:tcW w:w="687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380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работы </w:t>
            </w:r>
          </w:p>
          <w:p w:rsidR="007256BB" w:rsidRDefault="007256BB">
            <w:pPr>
              <w:widowControl w:val="0"/>
              <w:spacing w:after="0"/>
              <w:ind w:left="135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Дата изучения </w:t>
            </w:r>
          </w:p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фактически</w:t>
            </w:r>
          </w:p>
        </w:tc>
      </w:tr>
      <w:tr w:rsidR="007256BB">
        <w:trPr>
          <w:trHeight w:val="233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lastRenderedPageBreak/>
              <w:t xml:space="preserve">Химические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реакции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ч)</w:t>
            </w:r>
          </w:p>
        </w:tc>
      </w:tr>
      <w:tr w:rsidR="007256BB">
        <w:trPr>
          <w:trHeight w:val="26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химических реакций.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8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Индикаторы.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22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 вещества.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4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Приготовление порошка из куриной скорлупы и действие на него соляной кислоты.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5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Углеводы. Практическая работа. «Определение глюкозы в яблочном соке».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6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работа. «Обнаружение крахмала в хлебе и картофеле.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7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жиров.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8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Получение мыла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Электрические явления (2ч)</w:t>
            </w:r>
          </w:p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676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9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Электризация тел.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и взаимодействие частиц.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1329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jc w:val="both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загрязнения окружающей среды: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      тепловые, световые, шумовые, электромагнитные, радиационные, вибрационные.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История цивилизации. Роль человека в изменении биоразнообразия планеты (2ч)</w:t>
            </w:r>
          </w:p>
        </w:tc>
      </w:tr>
      <w:tr w:rsidR="007256BB">
        <w:trPr>
          <w:trHeight w:val="753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разнообразия планеты в результате деятельности человека.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79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 взаимоотношений человека с природой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88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Экология растений, животных, грибов и бактерий (5ч)</w:t>
            </w:r>
          </w:p>
        </w:tc>
      </w:tr>
      <w:tr w:rsidR="007256BB">
        <w:trPr>
          <w:trHeight w:val="171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lastRenderedPageBreak/>
              <w:t>13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Морфологические и цитологические приспособления растений к различным экологическим зонам.</w:t>
            </w:r>
          </w:p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Синантропные виды животных и растений.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857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14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распространение грибов, лишайников и водорослей.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106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15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Микробноесообщество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функциональное разнообразие микроорганизмов.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6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16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хищников на видовое разнообразие сообществ.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167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17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Влияние трофических связей животных: истинного хищничества, собирательства, пастьбы, паразитизма на эволюционную судьбу взаимодействующих видов.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482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Взаимосвязи живых организмов в экосистемах (1ч)</w:t>
            </w:r>
          </w:p>
        </w:tc>
      </w:tr>
      <w:tr w:rsidR="007256BB">
        <w:trPr>
          <w:trHeight w:val="38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18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значение животных как консументов в экосистемах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Психоэмоциональное восприятие природы (2ч)</w:t>
            </w:r>
          </w:p>
        </w:tc>
      </w:tr>
      <w:tr w:rsidR="007256BB">
        <w:trPr>
          <w:trHeight w:val="919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Образное восприятие природы. Животные и растения в мифах, легендах и сказках.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621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и животные на государственной символике.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Основы экологической этики и психологии (1ч)   </w:t>
            </w: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жизнь, которая хочет жить... Жить в гуще других жизней, которые хотят жить.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Здоровье  человека (2ч) </w:t>
            </w:r>
          </w:p>
        </w:tc>
      </w:tr>
      <w:tr w:rsidR="007256BB">
        <w:trPr>
          <w:trHeight w:val="59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Внутренняя среда организма. Кровь. Иммунитет.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568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24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Наследственность. Системы жизнедеятельности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Репродуктивное здоровье (2ч)</w:t>
            </w:r>
          </w:p>
        </w:tc>
      </w:tr>
      <w:tr w:rsidR="007256BB">
        <w:trPr>
          <w:trHeight w:val="222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25</w:t>
            </w:r>
          </w:p>
          <w:p w:rsidR="007256BB" w:rsidRDefault="000F4577">
            <w:pPr>
              <w:widowControl w:val="0"/>
            </w:pPr>
            <w:r>
              <w:t>26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развития организма юноши и девушки под действием биосоциальных факторов. Гендерные роли.</w:t>
            </w:r>
          </w:p>
          <w:p w:rsidR="007256BB" w:rsidRDefault="007256BB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9563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Влияние факторов среды на системы органов (9ч)</w:t>
            </w: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27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28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антропогенные факторы, влияющие на состав крови.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29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нарушений деятельности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П.р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№ 4. «Определение стрессоустойчивости по реакции пульса в условиях психоэмоционального напряжения».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30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№ 5.« Влияние холода на частоту дыхательных движений».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31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питание и культура здоровья.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32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Биоритмы и причины их нарушений.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П. р. № 7. «Определение некоторых свойств нервных процессов, лежащих в основе деления на типы высшей нервной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33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Стресс как негативный биосоциальный фактор.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П. р. № 6. «Оценка температурного режима учебных помещений».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</w:pPr>
            <w:r>
              <w:t>34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Закаливание.Воздействие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солнечных лучей на кожу.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6BB">
        <w:trPr>
          <w:trHeight w:val="255"/>
        </w:trPr>
        <w:tc>
          <w:tcPr>
            <w:tcW w:w="6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7256BB">
            <w:pPr>
              <w:widowControl w:val="0"/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256BB" w:rsidRDefault="000F4577">
            <w:pPr>
              <w:widowControl w:val="0"/>
              <w:spacing w:after="15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0F4577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7256BB" w:rsidRDefault="007256BB">
            <w:pPr>
              <w:widowControl w:val="0"/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6BB" w:rsidRDefault="007256BB">
      <w:pPr>
        <w:shd w:val="clear" w:color="auto" w:fill="FFFFFF"/>
        <w:spacing w:line="36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6BB" w:rsidRDefault="00725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6BB" w:rsidRDefault="007256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6BB" w:rsidRDefault="007256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256BB" w:rsidRDefault="007256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256BB" w:rsidSect="000F4577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256BB"/>
    <w:rsid w:val="000F4577"/>
    <w:rsid w:val="006501DF"/>
    <w:rsid w:val="007256BB"/>
    <w:rsid w:val="008A17B6"/>
    <w:rsid w:val="00AD0C68"/>
    <w:rsid w:val="00B70133"/>
    <w:rsid w:val="00E47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12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494D3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21F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494D34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a4">
    <w:name w:val="Title"/>
    <w:basedOn w:val="a"/>
    <w:next w:val="a5"/>
    <w:qFormat/>
    <w:rsid w:val="00B70133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5">
    <w:name w:val="Body Text"/>
    <w:basedOn w:val="a"/>
    <w:rsid w:val="00B70133"/>
    <w:pPr>
      <w:spacing w:after="140"/>
    </w:pPr>
  </w:style>
  <w:style w:type="paragraph" w:styleId="a6">
    <w:name w:val="List"/>
    <w:basedOn w:val="a5"/>
    <w:rsid w:val="00B70133"/>
    <w:rPr>
      <w:rFonts w:cs="Noto Sans Devanagari"/>
    </w:rPr>
  </w:style>
  <w:style w:type="paragraph" w:styleId="a7">
    <w:name w:val="caption"/>
    <w:basedOn w:val="a"/>
    <w:qFormat/>
    <w:rsid w:val="00B7013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B70133"/>
    <w:pPr>
      <w:suppressLineNumbers/>
    </w:pPr>
    <w:rPr>
      <w:rFonts w:cs="Noto Sans Devanagari"/>
    </w:rPr>
  </w:style>
  <w:style w:type="paragraph" w:styleId="a9">
    <w:name w:val="Normal (Web)"/>
    <w:basedOn w:val="a"/>
    <w:uiPriority w:val="99"/>
    <w:unhideWhenUsed/>
    <w:qFormat/>
    <w:rsid w:val="001B7D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221FD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A12D3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ourcetag">
    <w:name w:val="source__tag"/>
    <w:basedOn w:val="a"/>
    <w:qFormat/>
    <w:rsid w:val="00921E8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врезки"/>
    <w:basedOn w:val="a"/>
    <w:qFormat/>
    <w:rsid w:val="00B70133"/>
  </w:style>
  <w:style w:type="table" w:styleId="ac">
    <w:name w:val="Table Grid"/>
    <w:basedOn w:val="a1"/>
    <w:uiPriority w:val="59"/>
    <w:rsid w:val="00C25B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12</Pages>
  <Words>2796</Words>
  <Characters>15941</Characters>
  <Application>Microsoft Office Word</Application>
  <DocSecurity>0</DocSecurity>
  <Lines>132</Lines>
  <Paragraphs>37</Paragraphs>
  <ScaleCrop>false</ScaleCrop>
  <Company>SPecialiST RePack</Company>
  <LinksUpToDate>false</LinksUpToDate>
  <CharactersWithSpaces>18700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17</cp:revision>
  <dcterms:created xsi:type="dcterms:W3CDTF">2023-09-21T00:16:00Z</dcterms:created>
  <dcterms:modified xsi:type="dcterms:W3CDTF">2024-10-12T11:46:00Z</dcterms:modified>
  <dc:language>ru-RU</dc:language>
</cp:coreProperties>
</file>